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right" w:leader="none" w:pos="12000"/>
        </w:tabs>
        <w:spacing w:before="0" w:lineRule="auto"/>
        <w:ind w:right="420.4724409448818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leader="none" w:pos="12000"/>
        </w:tabs>
        <w:spacing w:before="0" w:lineRule="auto"/>
        <w:ind w:firstLine="0"/>
        <w:jc w:val="left"/>
        <w:rPr>
          <w:rFonts w:ascii="Montserrat" w:cs="Montserrat" w:eastAsia="Montserrat" w:hAnsi="Montserrat"/>
          <w:b w:val="1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right" w:leader="none" w:pos="12000"/>
        </w:tabs>
        <w:spacing w:before="0" w:lineRule="auto"/>
        <w:jc w:val="right"/>
        <w:rPr>
          <w:rFonts w:ascii="Montserrat SemiBold" w:cs="Montserrat SemiBold" w:eastAsia="Montserrat SemiBold" w:hAnsi="Montserrat SemiBold"/>
          <w:color w:val="ffffff"/>
          <w:sz w:val="76"/>
          <w:szCs w:val="7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ffffff"/>
          <w:sz w:val="76"/>
          <w:szCs w:val="76"/>
          <w:rtl w:val="0"/>
        </w:rPr>
        <w:t xml:space="preserve">202X - 202X</w:t>
      </w:r>
    </w:p>
    <w:p w:rsidR="00000000" w:rsidDel="00000000" w:rsidP="00000000" w:rsidRDefault="00000000" w:rsidRPr="00000000" w14:paraId="00000029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right" w:leader="none" w:pos="12000"/>
        </w:tabs>
        <w:spacing w:before="0" w:lineRule="auto"/>
        <w:ind w:left="0" w:firstLine="0"/>
        <w:rPr>
          <w:rFonts w:ascii="Montserrat SemiBold" w:cs="Montserrat SemiBold" w:eastAsia="Montserrat SemiBold" w:hAnsi="Montserra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right" w:leader="none" w:pos="12000"/>
        </w:tabs>
        <w:spacing w:before="0" w:lineRule="auto"/>
        <w:ind w:left="2160" w:firstLine="0"/>
        <w:rPr>
          <w:rFonts w:ascii="Montserrat SemiBold" w:cs="Montserrat SemiBold" w:eastAsia="Montserrat SemiBold" w:hAnsi="Montserrat SemiBold"/>
          <w:color w:val="ffffff"/>
          <w:sz w:val="76"/>
          <w:szCs w:val="76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133.8582677165355" w:top="1700.7874015748032" w:left="1700.7874015748032" w:right="143.00787401574962" w:header="720" w:footer="0"/>
          <w:pgNumType w:start="1"/>
          <w:titlePg w:val="1"/>
        </w:sectPr>
      </w:pPr>
      <w:r w:rsidDel="00000000" w:rsidR="00000000" w:rsidRPr="00000000">
        <w:rPr>
          <w:rFonts w:ascii="Montserrat Black" w:cs="Montserrat Black" w:eastAsia="Montserrat Black" w:hAnsi="Montserrat Black"/>
          <w:color w:val="007cb0"/>
          <w:sz w:val="56"/>
          <w:szCs w:val="56"/>
          <w:rtl w:val="0"/>
        </w:rPr>
        <w:t xml:space="preserve">      PPGXX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12000"/>
        </w:tabs>
        <w:spacing w:before="0" w:lineRule="auto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right" w:leader="none" w:pos="12000"/>
        </w:tabs>
        <w:spacing w:after="120" w:before="0" w:line="240" w:lineRule="auto"/>
        <w:ind w:firstLine="0"/>
        <w:jc w:val="center"/>
        <w:rPr>
          <w:sz w:val="18"/>
          <w:szCs w:val="18"/>
        </w:rPr>
      </w:pPr>
      <w:r w:rsidDel="00000000" w:rsidR="00000000" w:rsidRPr="00000000">
        <w:rPr>
          <w:b w:val="1"/>
          <w:color w:val="0088b7"/>
          <w:sz w:val="18"/>
          <w:szCs w:val="18"/>
          <w:rtl w:val="0"/>
        </w:rPr>
        <w:t xml:space="preserve">Nome UAS - Programa de Pós-Graduação em  XXXXXXXXXXXXXXXX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Reitora</w:t>
      </w:r>
    </w:p>
    <w:p w:rsidR="00000000" w:rsidDel="00000000" w:rsidP="00000000" w:rsidRDefault="00000000" w:rsidRPr="00000000" w14:paraId="00000032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Camila Celeste Brandão Ferreira Ítavo</w:t>
      </w:r>
    </w:p>
    <w:p w:rsidR="00000000" w:rsidDel="00000000" w:rsidP="00000000" w:rsidRDefault="00000000" w:rsidRPr="00000000" w14:paraId="00000033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Vice-Reitor</w:t>
      </w:r>
    </w:p>
    <w:p w:rsidR="00000000" w:rsidDel="00000000" w:rsidP="00000000" w:rsidRDefault="00000000" w:rsidRPr="00000000" w14:paraId="00000035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Albert Schiaveto de Souza</w:t>
      </w:r>
    </w:p>
    <w:p w:rsidR="00000000" w:rsidDel="00000000" w:rsidP="00000000" w:rsidRDefault="00000000" w:rsidRPr="00000000" w14:paraId="00000036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Pró-Reitor</w:t>
      </w:r>
    </w:p>
    <w:p w:rsidR="00000000" w:rsidDel="00000000" w:rsidP="00000000" w:rsidRDefault="00000000" w:rsidRPr="00000000" w14:paraId="00000038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Fabrício de Oliveira Frazílio</w:t>
      </w:r>
    </w:p>
    <w:p w:rsidR="00000000" w:rsidDel="00000000" w:rsidP="00000000" w:rsidRDefault="00000000" w:rsidRPr="00000000" w14:paraId="00000039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Unidade Setorial de Lotação</w:t>
      </w:r>
    </w:p>
    <w:p w:rsidR="00000000" w:rsidDel="00000000" w:rsidP="00000000" w:rsidRDefault="00000000" w:rsidRPr="00000000" w14:paraId="0000003B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3C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Diretor da Unidade</w:t>
      </w:r>
    </w:p>
    <w:p w:rsidR="00000000" w:rsidDel="00000000" w:rsidP="00000000" w:rsidRDefault="00000000" w:rsidRPr="00000000" w14:paraId="0000003E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3F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Coordenador de Curso</w:t>
      </w:r>
    </w:p>
    <w:p w:rsidR="00000000" w:rsidDel="00000000" w:rsidP="00000000" w:rsidRDefault="00000000" w:rsidRPr="00000000" w14:paraId="00000041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  <w:sectPr>
          <w:type w:val="nextPage"/>
          <w:pgSz w:h="16838" w:w="11906" w:orient="portrait"/>
          <w:pgMar w:bottom="1133.8582677165355" w:top="1700.7874015748032" w:left="1700.7874015748032" w:right="860.6692913385831" w:header="720" w:footer="720"/>
        </w:sect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42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Curso(s)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2000"/>
        </w:tabs>
        <w:spacing w:after="120" w:before="40" w:line="192.00000000000003" w:lineRule="auto"/>
        <w:ind w:left="-283.46456692913387" w:right="0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 (Mestrado/Doutorado)</w:t>
      </w:r>
    </w:p>
    <w:p w:rsidR="00000000" w:rsidDel="00000000" w:rsidP="00000000" w:rsidRDefault="00000000" w:rsidRPr="00000000" w14:paraId="00000045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6"/>
          <w:szCs w:val="16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Modalidade</w:t>
      </w:r>
    </w:p>
    <w:p w:rsidR="00000000" w:rsidDel="00000000" w:rsidP="00000000" w:rsidRDefault="00000000" w:rsidRPr="00000000" w14:paraId="00000047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 (Acadêmico/Profissional)</w:t>
      </w:r>
    </w:p>
    <w:p w:rsidR="00000000" w:rsidDel="00000000" w:rsidP="00000000" w:rsidRDefault="00000000" w:rsidRPr="00000000" w14:paraId="00000048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Área de Avaliação da CAPES</w:t>
      </w:r>
    </w:p>
    <w:p w:rsidR="00000000" w:rsidDel="00000000" w:rsidP="00000000" w:rsidRDefault="00000000" w:rsidRPr="00000000" w14:paraId="0000004A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</w:p>
    <w:p w:rsidR="00000000" w:rsidDel="00000000" w:rsidP="00000000" w:rsidRDefault="00000000" w:rsidRPr="00000000" w14:paraId="0000004B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Conceito CAPES 2017 - 2020</w:t>
      </w:r>
    </w:p>
    <w:p w:rsidR="00000000" w:rsidDel="00000000" w:rsidP="00000000" w:rsidRDefault="00000000" w:rsidRPr="00000000" w14:paraId="0000004D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12000"/>
        </w:tabs>
        <w:spacing w:after="12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2000"/>
        </w:tabs>
        <w:spacing w:after="120" w:before="40" w:line="192.00000000000003" w:lineRule="auto"/>
        <w:ind w:left="-283.46456692913387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2000"/>
        </w:tabs>
        <w:spacing w:after="120" w:before="40" w:line="192.00000000000003" w:lineRule="auto"/>
        <w:ind w:left="-283.46456692913387" w:right="0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right" w:leader="none" w:pos="12000"/>
        </w:tabs>
        <w:spacing w:after="0" w:before="40" w:line="192.00000000000003" w:lineRule="auto"/>
        <w:ind w:left="-283.46456692913387" w:firstLine="0"/>
        <w:jc w:val="left"/>
        <w:rPr>
          <w:b w:val="1"/>
          <w:sz w:val="18"/>
          <w:szCs w:val="18"/>
        </w:rPr>
        <w:sectPr>
          <w:type w:val="continuous"/>
          <w:pgSz w:h="16838" w:w="11906" w:orient="portrait"/>
          <w:pgMar w:bottom="1133.8582677165355" w:top="1700.7874015748032" w:left="1700.7874015748032" w:right="1133.8582677165355" w:header="720" w:footer="720"/>
          <w:cols w:equalWidth="0" w:num="2">
            <w:col w:space="720" w:w="4175.67716535433"/>
            <w:col w:space="0" w:w="4175.67716535433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right" w:leader="none" w:pos="12000"/>
        </w:tabs>
        <w:spacing w:after="120" w:before="200" w:line="360" w:lineRule="auto"/>
        <w:ind w:left="-283.46456692913387" w:firstLine="0"/>
        <w:jc w:val="left"/>
        <w:rPr>
          <w:sz w:val="16"/>
          <w:szCs w:val="16"/>
        </w:rPr>
        <w:sectPr>
          <w:type w:val="continuous"/>
          <w:pgSz w:h="16838" w:w="11906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right" w:leader="none" w:pos="12000"/>
        </w:tabs>
        <w:spacing w:after="120" w:before="40" w:line="192.00000000000003" w:lineRule="auto"/>
        <w:ind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007cb0"/>
          <w:sz w:val="28"/>
          <w:szCs w:val="28"/>
          <w:rtl w:val="0"/>
        </w:rPr>
        <w:t xml:space="preserve">SUMÁRIO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right" w:leader="none" w:pos="12000"/>
        </w:tabs>
        <w:spacing w:after="200" w:before="200" w:line="276" w:lineRule="auto"/>
        <w:ind w:firstLine="0"/>
        <w:jc w:val="left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sdt>
      <w:sdtPr>
        <w:id w:val="1640515904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5E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v4e2fm87c5i5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HISTÓRICO DO PROGRAMA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de0mzceu45z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ALINHAMENTO ESTRATÉGICO COM O PDI-PPI DA UFMS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aj2i6m5dgk7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RECURSOS HUMANOS E INFRAESTRUTURA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cc9wx49csxg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IDENTIDADE DO PROGRAMA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6tea4mmqdy6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 Missão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l8rxj8z6h1f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 Visão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4">
          <w:pPr>
            <w:widowControl w:val="0"/>
            <w:tabs>
              <w:tab w:val="right" w:leader="dot" w:pos="12000"/>
            </w:tabs>
            <w:ind w:left="72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f1ndp300h8x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 Valores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lxazmy8x7eu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ANÁLISE DO CONTEXTO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6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x9qgyypp4j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HORIZONTES: Objetivos Estratégicos e Metas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inu0zbc2zto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PLANO DE AÇÕES ESTRATÉGICAS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8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vc9bl6kccuj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MONITORAMENTO E AUTOAVALIAÇÃO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widowControl w:val="0"/>
            <w:tabs>
              <w:tab w:val="right" w:leader="dot" w:pos="12000"/>
            </w:tabs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w5yy0qfl9ea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43434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REFERÊNCIAS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6A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Montserrat" w:cs="Montserrat" w:eastAsia="Montserrat" w:hAnsi="Montserrat"/>
          <w:color w:val="434343"/>
          <w:highlight w:val="white"/>
        </w:rPr>
        <w:sectPr>
          <w:footerReference r:id="rId11" w:type="default"/>
          <w:type w:val="nextPage"/>
          <w:pgSz w:h="16838" w:w="11906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/>
      </w:pPr>
      <w:bookmarkStart w:colFirst="0" w:colLast="0" w:name="_heading=h.v4e2fm87c5i5" w:id="0"/>
      <w:bookmarkEnd w:id="0"/>
      <w:r w:rsidDel="00000000" w:rsidR="00000000" w:rsidRPr="00000000">
        <w:rPr>
          <w:rtl w:val="0"/>
        </w:rPr>
        <w:t xml:space="preserve">HISTÓRICO DO PROGRAMA</w:t>
      </w:r>
    </w:p>
    <w:p w:rsidR="00000000" w:rsidDel="00000000" w:rsidP="00000000" w:rsidRDefault="00000000" w:rsidRPr="00000000" w14:paraId="0000006C">
      <w:pPr>
        <w:tabs>
          <w:tab w:val="right" w:leader="none" w:pos="12000"/>
        </w:tabs>
        <w:ind w:firstLine="0"/>
        <w:jc w:val="both"/>
        <w:rPr/>
      </w:pPr>
      <w:r w:rsidDel="00000000" w:rsidR="00000000" w:rsidRPr="00000000">
        <w:rPr>
          <w:color w:val="3d3d3d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right" w:leader="none" w:pos="12000"/>
        </w:tabs>
        <w:spacing w:line="276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Nesta seção, o programa deve apresentar sua trajetória evolutiva como uma narrativa estratégica que contextualiza seu estado atual e fundamenta as direções futuras. Inicie descrevendo o processo de criação do programa: o histórico da formação do grupo de pesquisadores que o originou, o contexto e as motivações para sua criação e o ano de sua fundação. Em seguida, detalhe o processo de consolidação e amadurecimento, destacando os marcos mais significativos, como a criação de novas linhas de pesquisa, a evolução da infraestrutura e as principais ações de impacto realizadas. É importante incluir o histórico das avaliações da CAPES, demonstrando como o programa evoluiu a cada ciclo avaliativo.</w:t>
      </w:r>
    </w:p>
    <w:p w:rsidR="00000000" w:rsidDel="00000000" w:rsidP="00000000" w:rsidRDefault="00000000" w:rsidRPr="00000000" w14:paraId="0000006F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Importante destacar os membros que compõem a comissão de planejamento e avaliação, bem como a forma como foi elaborado e sua relação com a autoavaliação. Acrescentar informações sobre as versões anteriores e ou realinhamento já realizado.</w:t>
      </w:r>
    </w:p>
    <w:p w:rsidR="00000000" w:rsidDel="00000000" w:rsidP="00000000" w:rsidRDefault="00000000" w:rsidRPr="00000000" w14:paraId="00000070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right" w:leader="none" w:pos="12000"/>
        </w:tabs>
        <w:spacing w:after="0" w:before="0" w:line="276" w:lineRule="auto"/>
        <w:ind w:left="0" w:firstLine="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right" w:leader="none" w:pos="12000"/>
        </w:tabs>
        <w:spacing w:after="0" w:before="0" w:line="276" w:lineRule="auto"/>
        <w:ind w:left="0" w:firstLine="0"/>
        <w:jc w:val="both"/>
        <w:rPr>
          <w:rFonts w:ascii="Open Sans" w:cs="Open Sans" w:eastAsia="Open Sans" w:hAnsi="Open Sans"/>
          <w:color w:val="434343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* As descrições contidas neste modelo são orientativas e devem ser excluídas após preenchimento pelo PPG.</w:t>
      </w:r>
    </w:p>
    <w:p w:rsidR="00000000" w:rsidDel="00000000" w:rsidP="00000000" w:rsidRDefault="00000000" w:rsidRPr="00000000" w14:paraId="00000075">
      <w:pPr>
        <w:tabs>
          <w:tab w:val="right" w:leader="none" w:pos="12000"/>
        </w:tabs>
        <w:spacing w:after="0"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  <w:sectPr>
          <w:type w:val="nextPage"/>
          <w:pgSz w:h="16838" w:w="11906" w:orient="portrait"/>
          <w:pgMar w:bottom="1133.8582677165355" w:top="1700.7874015748032" w:left="1417.3228346456694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>
          <w:rFonts w:ascii="Montserrat" w:cs="Montserrat" w:eastAsia="Montserrat" w:hAnsi="Montserrat"/>
          <w:b w:val="1"/>
          <w:color w:val="007cb0"/>
          <w:sz w:val="28"/>
          <w:szCs w:val="28"/>
        </w:rPr>
      </w:pPr>
      <w:bookmarkStart w:colFirst="0" w:colLast="0" w:name="_heading=h.tde0mzceu45z" w:id="1"/>
      <w:bookmarkEnd w:id="1"/>
      <w:r w:rsidDel="00000000" w:rsidR="00000000" w:rsidRPr="00000000">
        <w:rPr>
          <w:rtl w:val="0"/>
        </w:rPr>
        <w:t xml:space="preserve">ALINHAMENTO ESTRATÉGICO COM O PDI-PPI DA UFMS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right" w:leader="none" w:pos="12000"/>
        </w:tabs>
        <w:spacing w:before="0" w:line="276" w:lineRule="auto"/>
        <w:ind w:firstLine="720"/>
        <w:jc w:val="both"/>
        <w:rPr>
          <w:rFonts w:ascii="Open Sans" w:cs="Open Sans" w:eastAsia="Open Sans" w:hAnsi="Open Sans"/>
          <w:color w:val="434343"/>
          <w:highlight w:val="white"/>
        </w:rPr>
        <w:sectPr>
          <w:type w:val="nextPage"/>
          <w:pgSz w:h="16838" w:w="11906" w:orient="portrait"/>
          <w:pgMar w:bottom="1133.8582677165355" w:top="1700.7874015748032" w:left="1417.3228346456694" w:right="1133.8582677165355" w:header="720" w:footer="720"/>
        </w:sectPr>
      </w:pPr>
      <w:r w:rsidDel="00000000" w:rsidR="00000000" w:rsidRPr="00000000">
        <w:rPr>
          <w:rFonts w:ascii="Open Sans" w:cs="Open Sans" w:eastAsia="Open Sans" w:hAnsi="Open Sans"/>
          <w:color w:val="434343"/>
          <w:highlight w:val="white"/>
          <w:rtl w:val="0"/>
        </w:rPr>
        <w:t xml:space="preserve">Nesta seção, o programa deve demonstrar a articulação entre seu Planejamento Estratégico e as diretrizes institucionais da UFMS, considerando que o planejamento de um PPG não é um documento isolado, mas sim uma parte integrante do planejamento institucional mais amplo. Para a elaboração dessa etapa, cabe observar as recomendações da CAPES e da Coordenação de Área, além de contextualizar como a missão, a visão e os valores do programa ressoam e complementam os princípios estabelecidos no Plano de Desenvolvimento Institucional (PDI) e no Projeto Pedagógico Institucional (PPI).</w:t>
      </w:r>
    </w:p>
    <w:p w:rsidR="00000000" w:rsidDel="00000000" w:rsidP="00000000" w:rsidRDefault="00000000" w:rsidRPr="00000000" w14:paraId="0000007A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/>
      </w:pPr>
      <w:bookmarkStart w:colFirst="0" w:colLast="0" w:name="_heading=h.2aj2i6m5dgk7" w:id="2"/>
      <w:bookmarkEnd w:id="2"/>
      <w:r w:rsidDel="00000000" w:rsidR="00000000" w:rsidRPr="00000000">
        <w:rPr>
          <w:rtl w:val="0"/>
        </w:rPr>
        <w:t xml:space="preserve">RECURSOS HUMANOS E INFRAESTRUTURA</w:t>
      </w:r>
    </w:p>
    <w:p w:rsidR="00000000" w:rsidDel="00000000" w:rsidP="00000000" w:rsidRDefault="00000000" w:rsidRPr="00000000" w14:paraId="0000007B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color w:val="3d3d3d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right" w:leader="none" w:pos="12000"/>
        </w:tabs>
        <w:ind w:left="0"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Nesta seção, o programa deve discorrer sobre a organização administrativa do PPG, descrevendo sobre o perfil e atuação estratégica do corpo docente e corpo técnico-administrativo que compõem o programa. Adicionalmente, indicadores e pilares da gestão orçamentária e financeira podem ser abordados, destacando, assim, a estrutura de apoio para o desenvolvimento das atividades do PPG. </w:t>
      </w:r>
    </w:p>
    <w:p w:rsidR="00000000" w:rsidDel="00000000" w:rsidP="00000000" w:rsidRDefault="00000000" w:rsidRPr="00000000" w14:paraId="0000007E">
      <w:pPr>
        <w:tabs>
          <w:tab w:val="right" w:leader="none" w:pos="12000"/>
        </w:tabs>
        <w:ind w:left="0"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Neste parágrafo, o programa pode discorrer sobre a infraestrutura física e tecnológica disponível, destacando a evolução histórica e a adequação atual às necessidades de suas linhas de pesquisa. Além disso, nesta etapa podem ser apresentadas propostas de melhorias e modernização essenciais para o alcance dos objetivos estratégicos. Orienta-se que a infraestrutura do PPG seja listada no quadrante abaixo:</w:t>
      </w:r>
    </w:p>
    <w:p w:rsidR="00000000" w:rsidDel="00000000" w:rsidP="00000000" w:rsidRDefault="00000000" w:rsidRPr="00000000" w14:paraId="0000007F">
      <w:pPr>
        <w:tabs>
          <w:tab w:val="right" w:leader="none" w:pos="12000"/>
        </w:tabs>
        <w:ind w:left="0" w:firstLine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7.322834645668195" w:tblpY="0"/>
        <w:tblW w:w="933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885"/>
        <w:gridCol w:w="8445"/>
        <w:tblGridChange w:id="0">
          <w:tblGrid>
            <w:gridCol w:w="885"/>
            <w:gridCol w:w="8445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tcBorders>
              <w:top w:color="3ea7cb" w:space="0" w:sz="18" w:val="single"/>
              <w:left w:color="3ea7cb" w:space="0" w:sz="12" w:val="single"/>
              <w:bottom w:color="3ea7cb" w:space="0" w:sz="12" w:val="single"/>
              <w:right w:color="3ea7cb" w:space="0" w:sz="12" w:val="single"/>
            </w:tcBorders>
            <w:shd w:fill="3ea7cb" w:val="clear"/>
          </w:tcPr>
          <w:p w:rsidR="00000000" w:rsidDel="00000000" w:rsidP="00000000" w:rsidRDefault="00000000" w:rsidRPr="00000000" w14:paraId="00000080">
            <w:pPr>
              <w:tabs>
                <w:tab w:val="right" w:leader="none" w:pos="1200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3ea7cb" w:space="0" w:sz="12" w:val="single"/>
            </w:tcBorders>
          </w:tcPr>
          <w:p w:rsidR="00000000" w:rsidDel="00000000" w:rsidP="00000000" w:rsidRDefault="00000000" w:rsidRPr="00000000" w14:paraId="0000008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Montserrat ExtraBold" w:cs="Montserrat ExtraBold" w:eastAsia="Montserrat ExtraBold" w:hAnsi="Montserrat ExtraBold"/>
                <w:color w:val="0088b7"/>
                <w:sz w:val="28"/>
                <w:szCs w:val="28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0088b7"/>
                <w:sz w:val="28"/>
                <w:szCs w:val="28"/>
                <w:rtl w:val="0"/>
              </w:rPr>
              <w:t xml:space="preserve">Infraestrutura Física e Tecnológica</w:t>
            </w:r>
          </w:p>
          <w:p w:rsidR="00000000" w:rsidDel="00000000" w:rsidP="00000000" w:rsidRDefault="00000000" w:rsidRPr="00000000" w14:paraId="0000008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Espaços Físicos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 salas de aulas;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biblioteca;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laboratório de xxxxx;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xxxxxxxx;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xxxxxxxx;</w:t>
            </w:r>
          </w:p>
          <w:p w:rsidR="00000000" w:rsidDel="00000000" w:rsidP="00000000" w:rsidRDefault="00000000" w:rsidRPr="00000000" w14:paraId="0000008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Equipamentos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equipamento xxxxxx;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equipamento xxxxxx;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equipamento xxxxxx;</w:t>
            </w:r>
          </w:p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equipamento xxxxxx;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equipamento xxxxxx;</w:t>
            </w:r>
          </w:p>
          <w:p w:rsidR="00000000" w:rsidDel="00000000" w:rsidP="00000000" w:rsidRDefault="00000000" w:rsidRPr="00000000" w14:paraId="0000009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rtl w:val="0"/>
              </w:rPr>
              <w:t xml:space="preserve">Recursos de Tecnologia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 computadores;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sala de multimídia;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rede de internet (Wi-Fi)</w:t>
            </w:r>
          </w:p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xxxxxxxxx;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7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xxxxxxxxx;</w:t>
            </w:r>
          </w:p>
        </w:tc>
      </w:tr>
    </w:tbl>
    <w:p w:rsidR="00000000" w:rsidDel="00000000" w:rsidP="00000000" w:rsidRDefault="00000000" w:rsidRPr="00000000" w14:paraId="00000097">
      <w:pPr>
        <w:tabs>
          <w:tab w:val="right" w:leader="none" w:pos="12000"/>
        </w:tabs>
        <w:ind w:left="0" w:firstLine="0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Tabela 1. Infraestrutura Física e Tecnológica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85727</wp:posOffset>
            </wp:positionH>
            <wp:positionV relativeFrom="paragraph">
              <wp:posOffset>1738312</wp:posOffset>
            </wp:positionV>
            <wp:extent cx="409575" cy="538914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43212" l="29466" r="61882" t="3665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389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104778</wp:posOffset>
            </wp:positionH>
            <wp:positionV relativeFrom="paragraph">
              <wp:posOffset>366848</wp:posOffset>
            </wp:positionV>
            <wp:extent cx="371475" cy="50482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72971" l="28388" r="62578" t="529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85727</wp:posOffset>
            </wp:positionH>
            <wp:positionV relativeFrom="paragraph">
              <wp:posOffset>3152775</wp:posOffset>
            </wp:positionV>
            <wp:extent cx="409575" cy="390525"/>
            <wp:effectExtent b="0" l="0" r="0" t="0"/>
            <wp:wrapNone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60439" l="49167" r="41218" t="248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/>
      </w:pPr>
      <w:bookmarkStart w:colFirst="0" w:colLast="0" w:name="_heading=h.ucc9wx49csxg" w:id="3"/>
      <w:bookmarkEnd w:id="3"/>
      <w:r w:rsidDel="00000000" w:rsidR="00000000" w:rsidRPr="00000000">
        <w:rPr>
          <w:rtl w:val="0"/>
        </w:rPr>
        <w:t xml:space="preserve">IDENTIDADE DO PROGRAMA</w:t>
      </w:r>
    </w:p>
    <w:p w:rsidR="00000000" w:rsidDel="00000000" w:rsidP="00000000" w:rsidRDefault="00000000" w:rsidRPr="00000000" w14:paraId="0000009D">
      <w:pPr>
        <w:tabs>
          <w:tab w:val="right" w:leader="none" w:pos="12000"/>
        </w:tabs>
        <w:ind w:firstLine="0"/>
        <w:rPr/>
      </w:pPr>
      <w:r w:rsidDel="00000000" w:rsidR="00000000" w:rsidRPr="00000000">
        <w:rPr>
          <w:color w:val="3d3d3d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right" w:leader="none" w:pos="12000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Nesta seção, o programa é convidado a apresentar sua identidade, definida por sua missão, visão e valores. Conforme a orientação da CAPES, a construção desta identidade tem como alicerce a definição de um problema-objeto e suas interconexões que o programa busca atenuar. Nesta descrição introdutória, o programa pode evidenciar sua atuação de forma estratégica, demonstrando como o PPG contribui para a mitigação de problemas relevantes no contexto local, regional ou nacional, além de dialogar com os Objetivos de Desenvolvimento Sustentável (ODS) e com as demandas específicas de sua área de avaliação e de conhecimento. </w:t>
      </w:r>
    </w:p>
    <w:p w:rsidR="00000000" w:rsidDel="00000000" w:rsidP="00000000" w:rsidRDefault="00000000" w:rsidRPr="00000000" w14:paraId="000000A0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Sugerimos que o problema‑objeto seja apresentado, pois se trata do motor inspirador para missão, visão, objetivos e metas. O problema-objeto deve ser elaborado considerando as seguintes características: amplitude,  complexidade, relevância social, científica e internacional (CAPES, 2024). </w:t>
      </w:r>
    </w:p>
    <w:p w:rsidR="00000000" w:rsidDel="00000000" w:rsidP="00000000" w:rsidRDefault="00000000" w:rsidRPr="00000000" w14:paraId="000000A1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tabs>
          <w:tab w:val="right" w:leader="none" w:pos="12000"/>
        </w:tabs>
        <w:spacing w:line="276" w:lineRule="auto"/>
        <w:jc w:val="both"/>
        <w:rPr/>
      </w:pPr>
      <w:bookmarkStart w:colFirst="0" w:colLast="0" w:name="_heading=h.u6tea4mmqdy6" w:id="4"/>
      <w:bookmarkEnd w:id="4"/>
      <w:r w:rsidDel="00000000" w:rsidR="00000000" w:rsidRPr="00000000">
        <w:rPr>
          <w:rtl w:val="0"/>
        </w:rPr>
        <w:t xml:space="preserve">4.1 Missão</w:t>
      </w:r>
    </w:p>
    <w:p w:rsidR="00000000" w:rsidDel="00000000" w:rsidP="00000000" w:rsidRDefault="00000000" w:rsidRPr="00000000" w14:paraId="000000A3">
      <w:pPr>
        <w:tabs>
          <w:tab w:val="right" w:leader="none" w:pos="12000"/>
        </w:tabs>
        <w:spacing w:after="240"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Declaração concisa que define o propósito central do programa, respondendo "por que existimos?" e "para que existimos?". Ela deve ser clara, motivadora e destacar a contribuição única do PPG para a sociedade, servindo como guia para suas ações e objetivos.</w:t>
      </w:r>
    </w:p>
    <w:p w:rsidR="00000000" w:rsidDel="00000000" w:rsidP="00000000" w:rsidRDefault="00000000" w:rsidRPr="00000000" w14:paraId="000000A4">
      <w:pPr>
        <w:tabs>
          <w:tab w:val="right" w:leader="none" w:pos="12000"/>
        </w:tabs>
        <w:spacing w:after="240" w:line="276" w:lineRule="auto"/>
        <w:ind w:left="0" w:firstLine="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tabs>
          <w:tab w:val="right" w:leader="none" w:pos="12000"/>
        </w:tabs>
        <w:spacing w:line="276" w:lineRule="auto"/>
        <w:jc w:val="both"/>
        <w:rPr/>
      </w:pPr>
      <w:bookmarkStart w:colFirst="0" w:colLast="0" w:name="_heading=h.7l8rxj8z6h1f" w:id="5"/>
      <w:bookmarkEnd w:id="5"/>
      <w:r w:rsidDel="00000000" w:rsidR="00000000" w:rsidRPr="00000000">
        <w:rPr>
          <w:rtl w:val="0"/>
        </w:rPr>
        <w:t xml:space="preserve">4.2 Visão</w:t>
      </w:r>
    </w:p>
    <w:p w:rsidR="00000000" w:rsidDel="00000000" w:rsidP="00000000" w:rsidRDefault="00000000" w:rsidRPr="00000000" w14:paraId="000000A6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Declaração inspiradora que descreve o impacto desejado do programa na sociedade a longo prazo, alinhada à sua missão e valores. Ela deve ser construída coletivamente, refletindo expectativas de avanços científicos e sociais, e serve como guia para o alcance de objetivos futuros. </w:t>
      </w:r>
    </w:p>
    <w:p w:rsidR="00000000" w:rsidDel="00000000" w:rsidP="00000000" w:rsidRDefault="00000000" w:rsidRPr="00000000" w14:paraId="000000A7">
      <w:pPr>
        <w:tabs>
          <w:tab w:val="right" w:leader="none" w:pos="12000"/>
        </w:tabs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1"/>
        <w:tabs>
          <w:tab w:val="right" w:leader="none" w:pos="12000"/>
        </w:tabs>
        <w:jc w:val="both"/>
        <w:rPr/>
      </w:pPr>
      <w:bookmarkStart w:colFirst="0" w:colLast="0" w:name="_heading=h.8f1ndp300h8x" w:id="6"/>
      <w:bookmarkEnd w:id="6"/>
      <w:r w:rsidDel="00000000" w:rsidR="00000000" w:rsidRPr="00000000">
        <w:rPr>
          <w:rtl w:val="0"/>
        </w:rPr>
        <w:t xml:space="preserve">4.3 Valores</w:t>
      </w:r>
    </w:p>
    <w:p w:rsidR="00000000" w:rsidDel="00000000" w:rsidP="00000000" w:rsidRDefault="00000000" w:rsidRPr="00000000" w14:paraId="000000A9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Princípios éticos que guiam as ações de um PPG, refletindo crenças compartilhadas e construindo confiança. Eles devem ser debatidos e internalizados pela comunidade acadêmica, expressando a essência do programa em todos os seus processos, garantindo uma cultura organizacional coesa e alinhada. </w:t>
      </w:r>
    </w:p>
    <w:p w:rsidR="00000000" w:rsidDel="00000000" w:rsidP="00000000" w:rsidRDefault="00000000" w:rsidRPr="00000000" w14:paraId="000000AA">
      <w:pPr>
        <w:tabs>
          <w:tab w:val="right" w:leader="none" w:pos="12000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/>
      </w:pPr>
      <w:bookmarkStart w:colFirst="0" w:colLast="0" w:name="_heading=h.blxazmy8x7eu" w:id="7"/>
      <w:bookmarkEnd w:id="7"/>
      <w:r w:rsidDel="00000000" w:rsidR="00000000" w:rsidRPr="00000000">
        <w:rPr>
          <w:rtl w:val="0"/>
        </w:rPr>
        <w:t xml:space="preserve">ANÁLISE DO CONTEXTO</w:t>
      </w:r>
    </w:p>
    <w:p w:rsidR="00000000" w:rsidDel="00000000" w:rsidP="00000000" w:rsidRDefault="00000000" w:rsidRPr="00000000" w14:paraId="000000AC">
      <w:pPr>
        <w:tabs>
          <w:tab w:val="right" w:leader="none" w:pos="12000"/>
        </w:tabs>
        <w:ind w:firstLine="0"/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right" w:leader="none" w:pos="12000"/>
        </w:tabs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right" w:leader="none" w:pos="12000"/>
        </w:tabs>
        <w:spacing w:after="0" w:before="0" w:line="276" w:lineRule="auto"/>
        <w:ind w:left="0"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A análise de contexto visa identificar as variáveis internas e externas que podem afetar o PPG. Ao identificar tais variáveis, internas e externas, é possível visualizar um panorama completo do PPG, orientando o planejamento das ações e metas. A análise de contexto pode ser feita por meio de ferramentas como a Matriz SWOT, que assume a função de diagnosticar forças e fraquezas, no âmbito interno, e oportunidades e ameaças, no cenário externo.</w:t>
      </w:r>
    </w:p>
    <w:p w:rsidR="00000000" w:rsidDel="00000000" w:rsidP="00000000" w:rsidRDefault="00000000" w:rsidRPr="00000000" w14:paraId="000000AF">
      <w:pPr>
        <w:tabs>
          <w:tab w:val="right" w:leader="none" w:pos="12000"/>
        </w:tabs>
        <w:spacing w:after="0" w:before="0" w:line="276" w:lineRule="auto"/>
        <w:ind w:left="0"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“A identificação de forças envolve a avaliação das competências essenciais e recursos internos do PPG que proporcionam um diferencial em comparação com outros PPGs. As fraquezas, por outro lado, são limitações ou deficiências internas que podem dificultar a realização dos objetivos institucionais. As oportunidades são condições externas favoráveis que o PPG pode aproveitar em seu benefício, podem ser identificadas por meio da análise de tendências na área do PPG e da compreensão da dinâmica social. As ameaças são fatores externos desfavoráveis que podem impactar negativamente o PPG, como o aumento da densidade de PPG, dificuldade regional para retenção de talentos ou mudanças regulatórias.” </w:t>
      </w:r>
    </w:p>
    <w:p w:rsidR="00000000" w:rsidDel="00000000" w:rsidP="00000000" w:rsidRDefault="00000000" w:rsidRPr="00000000" w14:paraId="000000B0">
      <w:pPr>
        <w:tabs>
          <w:tab w:val="right" w:leader="none" w:pos="12000"/>
        </w:tabs>
        <w:rPr/>
        <w:sectPr>
          <w:type w:val="nextPage"/>
          <w:pgSz w:h="16838" w:w="11906" w:orient="portrait"/>
          <w:pgMar w:bottom="1133.8582677165355" w:top="1700.7874015748032" w:left="1417.3228346456694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right" w:leader="none" w:pos="1200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-257173</wp:posOffset>
            </wp:positionH>
            <wp:positionV relativeFrom="paragraph">
              <wp:posOffset>114300</wp:posOffset>
            </wp:positionV>
            <wp:extent cx="8877300" cy="5244528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55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244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margin" w:horzAnchor="margin" w:tblpX="1089.2125984251968" w:tblpY="1824.212598425197"/>
        <w:tblW w:w="11445.0" w:type="dxa"/>
        <w:jc w:val="left"/>
        <w:tblInd w:w="-360.0" w:type="dxa"/>
        <w:tblLayout w:type="fixed"/>
        <w:tblLook w:val="0600"/>
      </w:tblPr>
      <w:tblGrid>
        <w:gridCol w:w="6045"/>
        <w:gridCol w:w="5400"/>
        <w:tblGridChange w:id="0">
          <w:tblGrid>
            <w:gridCol w:w="6045"/>
            <w:gridCol w:w="5400"/>
          </w:tblGrid>
        </w:tblGridChange>
      </w:tblGrid>
      <w:tr>
        <w:trPr>
          <w:cantSplit w:val="0"/>
          <w:trHeight w:val="2880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4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Forças;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4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Forças;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0"/>
                <w:numId w:val="4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Forças;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3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Fraquezas;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3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Fraquezas;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3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Fraquezas;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0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6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Oportunidades;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6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Oportunidades;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numPr>
                <w:ilvl w:val="0"/>
                <w:numId w:val="6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Oportunidades;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5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Ameaças;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numPr>
                <w:ilvl w:val="0"/>
                <w:numId w:val="5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Ameaças;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numPr>
                <w:ilvl w:val="0"/>
                <w:numId w:val="5"/>
              </w:numPr>
              <w:tabs>
                <w:tab w:val="right" w:leader="none" w:pos="12000"/>
              </w:tabs>
              <w:spacing w:after="0" w:before="0" w:line="240" w:lineRule="auto"/>
              <w:ind w:left="720" w:hanging="360"/>
              <w:jc w:val="righ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Ameaças;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Figura 1. Matriz SWOT</w:t>
      </w:r>
    </w:p>
    <w:p w:rsidR="00000000" w:rsidDel="00000000" w:rsidP="00000000" w:rsidRDefault="00000000" w:rsidRPr="00000000" w14:paraId="000000E1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tabs>
          <w:tab w:val="right" w:leader="none" w:pos="12000"/>
        </w:tabs>
        <w:ind w:left="0" w:firstLine="0"/>
        <w:rPr/>
        <w:sectPr>
          <w:headerReference r:id="rId14" w:type="default"/>
          <w:type w:val="nextPage"/>
          <w:pgSz w:h="11906" w:w="16838" w:orient="landscape"/>
          <w:pgMar w:bottom="1133.8582677165355" w:top="1700.7874015748032" w:left="1417.3228346456694" w:right="1133.8582677165355" w:header="720" w:footer="720"/>
          <w:cols w:equalWidth="0" w:num="2">
            <w:col w:space="720" w:w="6783.4094488188975"/>
            <w:col w:space="0" w:w="6783.4094488188975"/>
          </w:cols>
        </w:sectPr>
      </w:pPr>
      <w:bookmarkStart w:colFirst="0" w:colLast="0" w:name="_heading=h.lmfbnasun8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jc w:val="both"/>
        <w:rPr>
          <w:u w:val="none"/>
        </w:rPr>
      </w:pPr>
      <w:bookmarkStart w:colFirst="0" w:colLast="0" w:name="_heading=h.3rx9qgyypp4j" w:id="9"/>
      <w:bookmarkEnd w:id="9"/>
      <w:r w:rsidDel="00000000" w:rsidR="00000000" w:rsidRPr="00000000">
        <w:rPr>
          <w:rtl w:val="0"/>
        </w:rPr>
        <w:t xml:space="preserve">HORIZONTES: Objetivos Estratégicos e Metas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right" w:leader="none" w:pos="12000"/>
        </w:tabs>
        <w:jc w:val="both"/>
        <w:rPr>
          <w:rFonts w:ascii="Open Sans" w:cs="Open Sans" w:eastAsia="Open Sans" w:hAnsi="Open Sans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ab/>
        <w:t xml:space="preserve">Após definir o problema, a missão, a visão e os valores, é hora de estabelecer os horizontes de atuação. Devem ser definidos um ou mais objetivos estratégicos e suas respectivas metas. Observe que há uma relação direta entre as dimensões de avaliação da CAPES (Programa, Formação e Impacto), os objetivos estratégicos, os indicadores e as metas. Este item deve ser apresentado seguindo o formato indicado na Tabela 1.</w:t>
      </w:r>
    </w:p>
    <w:p w:rsidR="00000000" w:rsidDel="00000000" w:rsidP="00000000" w:rsidRDefault="00000000" w:rsidRPr="00000000" w14:paraId="000000E8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ab/>
        <w:t xml:space="preserve">A fim de contribuir na construção desta etapa, orientamos que seja realizada uma consulta à </w:t>
      </w:r>
      <w:hyperlink r:id="rId15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Plataforma StelaExperta</w:t>
        </w:r>
      </w:hyperlink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, que permite a análise dos indicadores do PPG, considerando informações disponíveis no Currículo Lattes e na Plataforma Sucupira.</w:t>
      </w:r>
    </w:p>
    <w:p w:rsidR="00000000" w:rsidDel="00000000" w:rsidP="00000000" w:rsidRDefault="00000000" w:rsidRPr="00000000" w14:paraId="000000E9">
      <w:pPr>
        <w:tabs>
          <w:tab w:val="right" w:leader="none" w:pos="12000"/>
        </w:tabs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right" w:leader="none" w:pos="12000"/>
        </w:tabs>
        <w:spacing w:line="276" w:lineRule="auto"/>
        <w:ind w:left="0" w:firstLine="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1"/>
        <w:tabs>
          <w:tab w:val="right" w:leader="none" w:pos="12000"/>
        </w:tabs>
        <w:spacing w:line="276" w:lineRule="auto"/>
        <w:jc w:val="both"/>
        <w:rPr/>
        <w:sectPr>
          <w:headerReference r:id="rId16" w:type="default"/>
          <w:footerReference r:id="rId17" w:type="default"/>
          <w:type w:val="nextPage"/>
          <w:pgSz w:h="11906" w:w="16838" w:orient="landscape"/>
          <w:pgMar w:bottom="1133.8582677165355" w:top="1700.7874015748032" w:left="1417.3228346456694" w:right="1133.8582677165355" w:header="720" w:footer="720"/>
        </w:sectPr>
      </w:pPr>
      <w:bookmarkStart w:colFirst="0" w:colLast="0" w:name="_heading=h.z3h9zll6o6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right" w:leader="none" w:pos="12000"/>
        </w:tabs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760.0" w:type="dxa"/>
        <w:jc w:val="left"/>
        <w:tblBorders>
          <w:top w:color="007cb0" w:space="0" w:sz="8" w:val="single"/>
          <w:left w:color="007cb0" w:space="0" w:sz="8" w:val="single"/>
          <w:bottom w:color="007cb0" w:space="0" w:sz="8" w:val="single"/>
          <w:right w:color="007cb0" w:space="0" w:sz="8" w:val="single"/>
          <w:insideH w:color="007cb0" w:space="0" w:sz="8" w:val="single"/>
          <w:insideV w:color="007cb0" w:space="0" w:sz="8" w:val="single"/>
        </w:tblBorders>
        <w:tblLayout w:type="fixed"/>
        <w:tblLook w:val="0600"/>
      </w:tblPr>
      <w:tblGrid>
        <w:gridCol w:w="1455"/>
        <w:gridCol w:w="2565"/>
        <w:gridCol w:w="2220"/>
        <w:gridCol w:w="2130"/>
        <w:gridCol w:w="2130"/>
        <w:gridCol w:w="2130"/>
        <w:gridCol w:w="2130"/>
        <w:tblGridChange w:id="0">
          <w:tblGrid>
            <w:gridCol w:w="1455"/>
            <w:gridCol w:w="2565"/>
            <w:gridCol w:w="2220"/>
            <w:gridCol w:w="2130"/>
            <w:gridCol w:w="2130"/>
            <w:gridCol w:w="2130"/>
            <w:gridCol w:w="2130"/>
          </w:tblGrid>
        </w:tblGridChange>
      </w:tblGrid>
      <w:tr>
        <w:trPr>
          <w:cantSplit w:val="1"/>
          <w:trHeight w:val="420.09448818897636" w:hRule="atLeast"/>
          <w:tblHeader w:val="1"/>
        </w:trPr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Dimensão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Objetivos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Descrição das Metas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0.09448818897636" w:hRule="atLeast"/>
          <w:tblHeader w:val="1"/>
        </w:trPr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2025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2026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2027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2028</w:t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1. Programa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1.1 Fortalecer a Pesquisa e a Formação Acadêmica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tabs>
                <w:tab w:val="right" w:leader="none" w:pos="12000"/>
              </w:tabs>
              <w:spacing w:before="0" w:lineRule="auto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Número de artigos publicados em periódicos indexados de alto impacto</w:t>
            </w:r>
          </w:p>
          <w:p w:rsidR="00000000" w:rsidDel="00000000" w:rsidP="00000000" w:rsidRDefault="00000000" w:rsidRPr="00000000" w14:paraId="000000F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color w:val="434343"/>
              </w:rPr>
            </w:pPr>
            <w:sdt>
              <w:sdtPr>
                <w:id w:val="1233829785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34343"/>
                    <w:rtl w:val="0"/>
                  </w:rPr>
                  <w:t xml:space="preserve">⇧ 5%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sdt>
              <w:sdtPr>
                <w:id w:val="-42412102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34343"/>
                    <w:rtl w:val="0"/>
                  </w:rPr>
                  <w:t xml:space="preserve">⇧ 5%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sdt>
              <w:sdtPr>
                <w:id w:val="1063921137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34343"/>
                    <w:rtl w:val="0"/>
                  </w:rPr>
                  <w:t xml:space="preserve">⇧ 5%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sdt>
              <w:sdtPr>
                <w:id w:val="-575668858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34343"/>
                    <w:rtl w:val="0"/>
                  </w:rPr>
                  <w:t xml:space="preserve">⇧ 5%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1.2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1.3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1.4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2.Formação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2.1 Descreva o objetivo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2.2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2.3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2.4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2.5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3.Impacto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3.1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3.2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3.3 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0">
      <w:pPr>
        <w:tabs>
          <w:tab w:val="right" w:leader="none" w:pos="12000"/>
        </w:tabs>
        <w:spacing w:line="240" w:lineRule="auto"/>
        <w:ind w:firstLine="0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Tabela 1. Objetivos, indicadores e metas do Programa</w:t>
      </w:r>
    </w:p>
    <w:p w:rsidR="00000000" w:rsidDel="00000000" w:rsidP="00000000" w:rsidRDefault="00000000" w:rsidRPr="00000000" w14:paraId="00000151">
      <w:pPr>
        <w:tabs>
          <w:tab w:val="right" w:leader="none" w:pos="12000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tabs>
          <w:tab w:val="right" w:leader="none" w:pos="12000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/>
      </w:pPr>
      <w:bookmarkStart w:colFirst="0" w:colLast="0" w:name="_heading=h.einu0zbc2zto" w:id="11"/>
      <w:bookmarkEnd w:id="11"/>
      <w:r w:rsidDel="00000000" w:rsidR="00000000" w:rsidRPr="00000000">
        <w:rPr>
          <w:rtl w:val="0"/>
        </w:rPr>
        <w:t xml:space="preserve">     PLANO DE AÇÕES ESTRATÉGICAS</w:t>
      </w:r>
    </w:p>
    <w:p w:rsidR="00000000" w:rsidDel="00000000" w:rsidP="00000000" w:rsidRDefault="00000000" w:rsidRPr="00000000" w14:paraId="00000154">
      <w:pPr>
        <w:tabs>
          <w:tab w:val="right" w:leader="none" w:pos="12000"/>
        </w:tabs>
        <w:rPr/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tabs>
          <w:tab w:val="right" w:leader="none" w:pos="12000"/>
        </w:tabs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Este item deve ser apresentado seguindo o formato indicado na Tabela 2 que trata da ferramenta  </w:t>
      </w:r>
      <w:r w:rsidDel="00000000" w:rsidR="00000000" w:rsidRPr="00000000">
        <w:rPr>
          <w:rFonts w:ascii="Open Sans" w:cs="Open Sans" w:eastAsia="Open Sans" w:hAnsi="Open Sans"/>
          <w:b w:val="1"/>
          <w:color w:val="434343"/>
          <w:rtl w:val="0"/>
        </w:rPr>
        <w:t xml:space="preserve">5W2H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que serve para </w:t>
      </w:r>
      <w:r w:rsidDel="00000000" w:rsidR="00000000" w:rsidRPr="00000000">
        <w:rPr>
          <w:rFonts w:ascii="Open Sans" w:cs="Open Sans" w:eastAsia="Open Sans" w:hAnsi="Open Sans"/>
          <w:b w:val="1"/>
          <w:color w:val="434343"/>
          <w:rtl w:val="0"/>
        </w:rPr>
        <w:t xml:space="preserve">planejar, organizar e detalhar ações ou projetos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de forma clara, objetiva e estruturada. A ferramenta auxilia no detalhamento de cada objetivo estratégico, respondendo às seguintes perguntas:</w:t>
      </w:r>
    </w:p>
    <w:p w:rsidR="00000000" w:rsidDel="00000000" w:rsidP="00000000" w:rsidRDefault="00000000" w:rsidRPr="00000000" w14:paraId="00000156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What/O quê? 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Qual ação será realizada?</w:t>
      </w:r>
    </w:p>
    <w:p w:rsidR="00000000" w:rsidDel="00000000" w:rsidP="00000000" w:rsidRDefault="00000000" w:rsidRPr="00000000" w14:paraId="00000157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Why/Por quê?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Qual o motivo e finalidade da ação e como ela contribui para os objetivos estratégicos? </w:t>
      </w:r>
    </w:p>
    <w:p w:rsidR="00000000" w:rsidDel="00000000" w:rsidP="00000000" w:rsidRDefault="00000000" w:rsidRPr="00000000" w14:paraId="00000158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Who/Quem? 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Quem será o responsável pela execução da ação? </w:t>
      </w:r>
    </w:p>
    <w:p w:rsidR="00000000" w:rsidDel="00000000" w:rsidP="00000000" w:rsidRDefault="00000000" w:rsidRPr="00000000" w14:paraId="00000159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When/Quando?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Qual o prazo para o início e conclusão da ação? </w:t>
      </w:r>
    </w:p>
    <w:p w:rsidR="00000000" w:rsidDel="00000000" w:rsidP="00000000" w:rsidRDefault="00000000" w:rsidRPr="00000000" w14:paraId="0000015A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Where/Onde?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Onde a ação será realizada? </w:t>
      </w:r>
    </w:p>
    <w:p w:rsidR="00000000" w:rsidDel="00000000" w:rsidP="00000000" w:rsidRDefault="00000000" w:rsidRPr="00000000" w14:paraId="0000015B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How/Como? 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Quais métodos, procedimentos e ferramentas serão utilizados? </w:t>
      </w:r>
    </w:p>
    <w:p w:rsidR="00000000" w:rsidDel="00000000" w:rsidP="00000000" w:rsidRDefault="00000000" w:rsidRPr="00000000" w14:paraId="0000015C">
      <w:pPr>
        <w:numPr>
          <w:ilvl w:val="0"/>
          <w:numId w:val="1"/>
        </w:numPr>
        <w:tabs>
          <w:tab w:val="right" w:leader="none" w:pos="12000"/>
        </w:tabs>
        <w:spacing w:after="0" w:before="0" w:line="276" w:lineRule="auto"/>
        <w:ind w:left="1440" w:hanging="36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i w:val="1"/>
          <w:color w:val="434343"/>
          <w:rtl w:val="0"/>
        </w:rPr>
        <w:t xml:space="preserve">How much/Quanto?</w:t>
      </w: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 Quais os recursos financeiros e materiais necessários para a ação?</w:t>
      </w:r>
    </w:p>
    <w:p w:rsidR="00000000" w:rsidDel="00000000" w:rsidP="00000000" w:rsidRDefault="00000000" w:rsidRPr="00000000" w14:paraId="0000015D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A técnica 5W2H possibilita a gestão de cada componente envolvido no alcance dos objetivos estabelecidos, garantindo eficácia na execução e monitoramento do plano.</w:t>
      </w:r>
    </w:p>
    <w:p w:rsidR="00000000" w:rsidDel="00000000" w:rsidP="00000000" w:rsidRDefault="00000000" w:rsidRPr="00000000" w14:paraId="0000015E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right" w:leader="none" w:pos="12000"/>
        </w:tabs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right" w:leader="none" w:pos="12000"/>
        </w:tabs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tabs>
          <w:tab w:val="right" w:leader="none" w:pos="12000"/>
        </w:tabs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tabs>
          <w:tab w:val="right" w:leader="none" w:pos="12000"/>
        </w:tabs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right" w:leader="none" w:pos="12000"/>
        </w:tabs>
        <w:spacing w:line="331.2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4683.464566929133" w:type="dxa"/>
        <w:jc w:val="left"/>
        <w:tblBorders>
          <w:top w:color="007cb0" w:space="0" w:sz="8" w:val="single"/>
          <w:left w:color="007cb0" w:space="0" w:sz="8" w:val="single"/>
          <w:bottom w:color="007cb0" w:space="0" w:sz="8" w:val="single"/>
          <w:right w:color="007cb0" w:space="0" w:sz="8" w:val="single"/>
          <w:insideH w:color="007cb0" w:space="0" w:sz="8" w:val="single"/>
          <w:insideV w:color="007cb0" w:space="0" w:sz="8" w:val="single"/>
        </w:tblBorders>
        <w:tblLayout w:type="fixed"/>
        <w:tblLook w:val="0600"/>
      </w:tblPr>
      <w:tblGrid>
        <w:gridCol w:w="1631.4960629921259"/>
        <w:gridCol w:w="1631.4960629921259"/>
        <w:gridCol w:w="1631.4960629921259"/>
        <w:gridCol w:w="1631.4960629921259"/>
        <w:gridCol w:w="1631.4960629921259"/>
        <w:gridCol w:w="1631.4960629921259"/>
        <w:gridCol w:w="1631.4960629921259"/>
        <w:gridCol w:w="1631.4960629921259"/>
        <w:gridCol w:w="1631.4960629921259"/>
        <w:tblGridChange w:id="0">
          <w:tblGrid>
            <w:gridCol w:w="1631.4960629921259"/>
            <w:gridCol w:w="1631.4960629921259"/>
            <w:gridCol w:w="1631.4960629921259"/>
            <w:gridCol w:w="1631.4960629921259"/>
            <w:gridCol w:w="1631.4960629921259"/>
            <w:gridCol w:w="1631.4960629921259"/>
            <w:gridCol w:w="1631.4960629921259"/>
            <w:gridCol w:w="1631.4960629921259"/>
            <w:gridCol w:w="1631.4960629921259"/>
          </w:tblGrid>
        </w:tblGridChange>
      </w:tblGrid>
      <w:tr>
        <w:trPr>
          <w:cantSplit w:val="1"/>
          <w:trHeight w:val="420.09448818897636" w:hRule="atLeast"/>
          <w:tblHeader w:val="1"/>
        </w:trPr>
        <w:tc>
          <w:tcPr>
            <w:shd w:fill="c9daf8" w:val="clear"/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Objetivo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shd w:fill="c9daf8" w:val="clear"/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Ação </w:t>
            </w:r>
          </w:p>
          <w:p w:rsidR="00000000" w:rsidDel="00000000" w:rsidP="00000000" w:rsidRDefault="00000000" w:rsidRPr="00000000" w14:paraId="0000016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(O quê?)</w:t>
            </w:r>
          </w:p>
        </w:tc>
        <w:tc>
          <w:tcPr>
            <w:shd w:fill="c9daf8" w:val="clear"/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Justificativa</w:t>
            </w:r>
          </w:p>
          <w:p w:rsidR="00000000" w:rsidDel="00000000" w:rsidP="00000000" w:rsidRDefault="00000000" w:rsidRPr="00000000" w14:paraId="0000016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(Por quê?)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Método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(Como?)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Responsável</w:t>
            </w:r>
          </w:p>
          <w:p w:rsidR="00000000" w:rsidDel="00000000" w:rsidP="00000000" w:rsidRDefault="00000000" w:rsidRPr="00000000" w14:paraId="0000016D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(Quem?)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Lugar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(Onde?)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Recursos</w:t>
            </w:r>
          </w:p>
          <w:p w:rsidR="00000000" w:rsidDel="00000000" w:rsidP="00000000" w:rsidRDefault="00000000" w:rsidRPr="00000000" w14:paraId="00000170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(Quanto?)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  <w:rtl w:val="0"/>
              </w:rPr>
              <w:t xml:space="preserve">Prazo</w:t>
            </w:r>
          </w:p>
          <w:p w:rsidR="00000000" w:rsidDel="00000000" w:rsidP="00000000" w:rsidRDefault="00000000" w:rsidRPr="00000000" w14:paraId="00000172">
            <w:pPr>
              <w:widowControl w:val="0"/>
              <w:tabs>
                <w:tab w:val="right" w:leader="none" w:pos="12000"/>
              </w:tabs>
              <w:spacing w:before="0" w:lineRule="auto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434343"/>
                <w:sz w:val="20"/>
                <w:szCs w:val="20"/>
                <w:rtl w:val="0"/>
              </w:rPr>
              <w:t xml:space="preserve">(Quando?)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tabs>
                <w:tab w:val="right" w:leader="none" w:pos="12000"/>
              </w:tabs>
              <w:spacing w:before="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1.1 Fortalecer a Pesquisa e a Formação Acadêmica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tabs>
                <w:tab w:val="right" w:leader="none" w:pos="12000"/>
              </w:tabs>
              <w:spacing w:before="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20"/>
                <w:szCs w:val="20"/>
                <w:rtl w:val="0"/>
              </w:rPr>
              <w:t xml:space="preserve">Número de artigos publicados em periódicos indexados de alto impacto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Implementar ações para fortalecer a pesquisa e a formação acadêmica, com foco no aumento do número de artigos publicados em periódicos indexados de alto impacto.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Ampliar a visibilidade científica e avaliação do curso, melhorar a classificação em rankings acadêmicos e contribuir para o avanço do conhecimento.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- Oferecimento de capacitações em redação científica e inglês acadêmico;</w:t>
            </w:r>
          </w:p>
          <w:p w:rsidR="00000000" w:rsidDel="00000000" w:rsidP="00000000" w:rsidRDefault="00000000" w:rsidRPr="00000000" w14:paraId="0000017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- Disponibilização de editais de apoio à publicação e revisão de artigos em língua estrangeira.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Corpo docente, em colaboração com o corpo discente.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Atividades de pesquisa realizadas nos laboratórios do programa e/ou em colaboração com outras instituições.</w:t>
            </w:r>
          </w:p>
          <w:p w:rsidR="00000000" w:rsidDel="00000000" w:rsidP="00000000" w:rsidRDefault="00000000" w:rsidRPr="00000000" w14:paraId="0000017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Verba para tradução/revisão (aproximadamente R$ 5.000) e taxa de publicação (aproximadamente R$ 5.000) </w:t>
            </w:r>
          </w:p>
          <w:p w:rsidR="00000000" w:rsidDel="00000000" w:rsidP="00000000" w:rsidRDefault="00000000" w:rsidRPr="00000000" w14:paraId="0000017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por artigo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2025-2028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88976377952764" w:hRule="atLeast"/>
          <w:tblHeader w:val="0"/>
        </w:trPr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f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widowControl w:val="0"/>
              <w:tabs>
                <w:tab w:val="right" w:leader="none" w:pos="12000"/>
              </w:tabs>
              <w:spacing w:after="0" w:before="0" w:line="240" w:lineRule="auto"/>
              <w:ind w:firstLine="0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tabs>
          <w:tab w:val="right" w:leader="none" w:pos="12000"/>
        </w:tabs>
        <w:spacing w:line="240" w:lineRule="auto"/>
        <w:ind w:firstLine="0"/>
        <w:rPr>
          <w:rFonts w:ascii="Open Sans" w:cs="Open Sans" w:eastAsia="Open Sans" w:hAnsi="Open Sans"/>
          <w:color w:val="434343"/>
        </w:rPr>
        <w:sectPr>
          <w:type w:val="nextPage"/>
          <w:pgSz w:h="11906" w:w="16838" w:orient="landscape"/>
          <w:pgMar w:bottom="1133.8582677165355" w:top="1700.7874015748032" w:left="1417.3228346456694" w:right="1133.8582677165355" w:header="720" w:footer="720"/>
        </w:sectPr>
      </w:pP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Tabela 2. Plano de ações estratégicas do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0"/>
        <w:tabs>
          <w:tab w:val="right" w:leader="none" w:pos="12000"/>
        </w:tabs>
        <w:spacing w:after="0" w:before="0" w:lineRule="auto"/>
        <w:ind w:left="0" w:firstLine="0"/>
        <w:jc w:val="both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tabs>
          <w:tab w:val="right" w:leader="none" w:pos="12000"/>
        </w:tabs>
        <w:spacing w:after="0" w:before="0" w:lineRule="auto"/>
        <w:ind w:left="0" w:firstLine="0"/>
        <w:jc w:val="both"/>
        <w:rPr>
          <w:rFonts w:ascii="Open Sans" w:cs="Open Sans" w:eastAsia="Open Sans" w:hAnsi="Open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>
          <w:rFonts w:ascii="Montserrat" w:cs="Montserrat" w:eastAsia="Montserrat" w:hAnsi="Montserrat"/>
          <w:b w:val="1"/>
          <w:color w:val="007cb0"/>
          <w:sz w:val="28"/>
          <w:szCs w:val="28"/>
        </w:rPr>
      </w:pPr>
      <w:bookmarkStart w:colFirst="0" w:colLast="0" w:name="_heading=h.gvc9bl6kccuj" w:id="12"/>
      <w:bookmarkEnd w:id="12"/>
      <w:r w:rsidDel="00000000" w:rsidR="00000000" w:rsidRPr="00000000">
        <w:rPr>
          <w:rtl w:val="0"/>
        </w:rPr>
        <w:t xml:space="preserve">     MONITORAMENTO E AUTOAVALIAÇÃO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right" w:leader="none" w:pos="12000"/>
        </w:tabs>
        <w:ind w:left="0" w:firstLine="0"/>
        <w:rPr/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tabs>
          <w:tab w:val="right" w:leader="none" w:pos="120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Nesta seção deve ser descrito como o monitoramento e a avaliação do planejamento estratégico será feita, dispondo quais os critérios, indicadores e periodicidade. O monitoramento contínuo permite acompanhar o progresso das ações e avaliar seu impacto. Tal monitoramento pode ser realizado por meio de indicadores de processo e resultado.</w:t>
      </w:r>
    </w:p>
    <w:p w:rsidR="00000000" w:rsidDel="00000000" w:rsidP="00000000" w:rsidRDefault="00000000" w:rsidRPr="00000000" w14:paraId="000001E9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rPr>
          <w:rFonts w:ascii="Open Sans" w:cs="Open Sans" w:eastAsia="Open Sans" w:hAnsi="Open Sans"/>
          <w:color w:val="434343"/>
          <w:rtl w:val="0"/>
        </w:rPr>
        <w:t xml:space="preserve">Sugere-se que o relatório de monitoramento seja elaborado anualmente e incorporado ao relatório de autoavaliação.</w:t>
      </w:r>
    </w:p>
    <w:p w:rsidR="00000000" w:rsidDel="00000000" w:rsidP="00000000" w:rsidRDefault="00000000" w:rsidRPr="00000000" w14:paraId="000001EA">
      <w:pPr>
        <w:tabs>
          <w:tab w:val="right" w:leader="none" w:pos="12000"/>
        </w:tabs>
        <w:spacing w:line="276" w:lineRule="auto"/>
        <w:ind w:firstLine="720"/>
        <w:jc w:val="both"/>
        <w:rPr>
          <w:rFonts w:ascii="Open Sans" w:cs="Open Sans" w:eastAsia="Open Sans" w:hAnsi="Open Sans"/>
          <w:color w:val="43434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Style w:val="Heading1"/>
        <w:numPr>
          <w:ilvl w:val="0"/>
          <w:numId w:val="2"/>
        </w:numPr>
        <w:tabs>
          <w:tab w:val="right" w:leader="none" w:pos="12000"/>
        </w:tabs>
        <w:ind w:left="720" w:hanging="360"/>
        <w:rPr>
          <w:rFonts w:ascii="Montserrat" w:cs="Montserrat" w:eastAsia="Montserrat" w:hAnsi="Montserrat"/>
          <w:b w:val="1"/>
          <w:color w:val="007cb0"/>
          <w:sz w:val="28"/>
          <w:szCs w:val="28"/>
        </w:rPr>
      </w:pPr>
      <w:bookmarkStart w:colFirst="0" w:colLast="0" w:name="_heading=h.8w5yy0qfl9ea" w:id="13"/>
      <w:bookmarkEnd w:id="13"/>
      <w:r w:rsidDel="00000000" w:rsidR="00000000" w:rsidRPr="00000000">
        <w:rPr>
          <w:rtl w:val="0"/>
        </w:rPr>
        <w:t xml:space="preserve">     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color w:val="3d3d3d"/>
          <w:sz w:val="20"/>
          <w:szCs w:val="20"/>
          <w:shd w:fill="e6e6e6" w:val="clear"/>
          <w:rtl w:val="0"/>
        </w:rPr>
        <w:t xml:space="preserve">Não Iniciado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right" w:leader="none" w:pos="1200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right" w:leader="none" w:pos="12000"/>
        </w:tabs>
        <w:spacing w:after="240" w:before="24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BRASIL. Coordenação de Aperfeiçoamento de Pessoal de Nível Superior (CAPES).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Autoavaliação dos Programas de Pós-Graduação CAPES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: proposta para discussão. Relatório do Grupo de Trabalho de Autoavaliação dos Programas de Pós-Graduação – Portaria 149/2018. Brasília, DF: CAPES, 2019.</w:t>
      </w:r>
    </w:p>
    <w:p w:rsidR="00000000" w:rsidDel="00000000" w:rsidP="00000000" w:rsidRDefault="00000000" w:rsidRPr="00000000" w14:paraId="000001EF">
      <w:pPr>
        <w:tabs>
          <w:tab w:val="right" w:leader="none" w:pos="12000"/>
        </w:tabs>
        <w:spacing w:after="240" w:before="24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MAMEDE, Walner.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Planejamento estratégico: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uma possibilidade metodológica para programas de pós-graduação. Brasília, DF: CAPES, 2025. 38 p. (Coleção Cadernos Técnicos; v. 1, n. 1). DOI: 10.21713/planejamentoppg.</w:t>
      </w:r>
    </w:p>
    <w:p w:rsidR="00000000" w:rsidDel="00000000" w:rsidP="00000000" w:rsidRDefault="00000000" w:rsidRPr="00000000" w14:paraId="000001F0">
      <w:pPr>
        <w:tabs>
          <w:tab w:val="right" w:leader="none" w:pos="12000"/>
        </w:tabs>
        <w:spacing w:after="240" w:before="24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UNIVERSIDADE FEDERAL DO CEARÁ.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Roteiro sugestivo de autoavaliação e planejamento estratégico para os Programas de Pós-Graduação da UFC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Fortaleza: UFC, 2021.</w:t>
      </w:r>
    </w:p>
    <w:p w:rsidR="00000000" w:rsidDel="00000000" w:rsidP="00000000" w:rsidRDefault="00000000" w:rsidRPr="00000000" w14:paraId="000001F1">
      <w:pPr>
        <w:tabs>
          <w:tab w:val="right" w:leader="none" w:pos="12000"/>
        </w:tabs>
        <w:spacing w:after="240" w:before="24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tabs>
          <w:tab w:val="right" w:leader="none" w:pos="12000"/>
        </w:tabs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tabs>
          <w:tab w:val="right" w:leader="none" w:pos="12000"/>
        </w:tabs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right" w:leader="none" w:pos="12000"/>
        </w:tabs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footerReference r:id="rId18" w:type="default"/>
      <w:type w:val="nextPage"/>
      <w:pgSz w:h="16838" w:w="11906" w:orient="portrait"/>
      <w:pgMar w:bottom="1133.8582677165355" w:top="1700.7874015748032" w:left="1417.3228346456694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Black">
    <w:embedBold w:fontKey="{00000000-0000-0000-0000-000000000000}" r:id="rId13" w:subsetted="0"/>
    <w:embedBoldItalic w:fontKey="{00000000-0000-0000-0000-000000000000}" r:id="rId14" w:subsetted="0"/>
  </w:font>
  <w:font w:name="Montserrat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Montserrat ExtraBold">
    <w:embedBold w:fontKey="{00000000-0000-0000-0000-000000000000}" r:id="rId19" w:subsetted="0"/>
    <w:embedBoldItalic w:fontKey="{00000000-0000-0000-0000-000000000000}" r:id="rId20" w:subsetted="0"/>
  </w:font>
  <w:font w:name="Open Sans 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Open Sans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5">
    <w:pPr>
      <w:tabs>
        <w:tab w:val="right" w:leader="none" w:pos="12000"/>
      </w:tabs>
      <w:spacing w:after="60" w:before="0" w:line="240" w:lineRule="auto"/>
      <w:ind w:left="0" w:right="-539.5275590551165" w:firstLine="0"/>
      <w:jc w:val="left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</w:t>
    </w:r>
    <w:r w:rsidDel="00000000" w:rsidR="00000000" w:rsidRPr="00000000">
      <w:rPr>
        <w:rFonts w:ascii="Montserrat" w:cs="Montserrat" w:eastAsia="Montserrat" w:hAnsi="Montserrat"/>
        <w:b w:val="1"/>
        <w:color w:val="0897b4"/>
        <w:sz w:val="20"/>
        <w:szCs w:val="20"/>
        <w:rtl w:val="0"/>
      </w:rPr>
      <w:tab/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6">
    <w:pPr>
      <w:tabs>
        <w:tab w:val="right" w:leader="none" w:pos="12000"/>
      </w:tabs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7">
    <w:pPr>
      <w:tabs>
        <w:tab w:val="right" w:leader="none" w:pos="12000"/>
      </w:tabs>
      <w:jc w:val="right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8">
    <w:pPr>
      <w:tabs>
        <w:tab w:val="right" w:leader="none" w:pos="12000"/>
      </w:tabs>
      <w:spacing w:after="60" w:before="0" w:line="240" w:lineRule="auto"/>
      <w:ind w:right="4.133858267717301" w:firstLine="0"/>
      <w:jc w:val="center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209">
    <w:pPr>
      <w:tabs>
        <w:tab w:val="right" w:leader="none" w:pos="12000"/>
      </w:tabs>
      <w:spacing w:after="0" w:before="0" w:lineRule="auto"/>
      <w:jc w:val="right"/>
      <w:rPr/>
    </w:pPr>
    <w:r w:rsidDel="00000000" w:rsidR="00000000" w:rsidRPr="00000000">
      <w:rPr>
        <w:rFonts w:ascii="Montserrat SemiBold" w:cs="Montserrat SemiBold" w:eastAsia="Montserrat SemiBold" w:hAnsi="Montserrat SemiBold"/>
        <w:color w:val="0088b7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A">
    <w:pPr>
      <w:tabs>
        <w:tab w:val="right" w:leader="none" w:pos="12000"/>
      </w:tabs>
      <w:spacing w:after="60" w:before="0" w:line="240" w:lineRule="auto"/>
      <w:ind w:right="4.133858267717301" w:firstLine="0"/>
      <w:jc w:val="center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20B">
    <w:pPr>
      <w:tabs>
        <w:tab w:val="right" w:leader="none" w:pos="12000"/>
      </w:tabs>
      <w:spacing w:after="0" w:before="0" w:lineRule="auto"/>
      <w:jc w:val="right"/>
      <w:rPr/>
    </w:pPr>
    <w:r w:rsidDel="00000000" w:rsidR="00000000" w:rsidRPr="00000000">
      <w:rPr>
        <w:rFonts w:ascii="Montserrat SemiBold" w:cs="Montserrat SemiBold" w:eastAsia="Montserrat SemiBold" w:hAnsi="Montserrat SemiBold"/>
        <w:color w:val="0088b7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5">
    <w:pPr>
      <w:tabs>
        <w:tab w:val="right" w:leader="none" w:pos="12000"/>
      </w:tabs>
      <w:spacing w:after="0" w:before="0" w:line="24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66677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F6">
    <w:pPr>
      <w:tabs>
        <w:tab w:val="right" w:leader="none" w:pos="12000"/>
      </w:tabs>
      <w:spacing w:after="0" w:before="0" w:line="24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7">
    <w:pPr>
      <w:tabs>
        <w:tab w:val="right" w:leader="none" w:pos="12000"/>
      </w:tabs>
      <w:spacing w:after="0" w:before="0" w:line="240" w:lineRule="auto"/>
      <w:ind w:left="0" w:right="4.133858267717301" w:firstLine="0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8">
    <w:pPr>
      <w:tabs>
        <w:tab w:val="right" w:leader="none" w:pos="12000"/>
      </w:tabs>
      <w:spacing w:after="0" w:before="0" w:line="240" w:lineRule="auto"/>
      <w:ind w:left="0" w:right="4.133858267717301" w:firstLine="0"/>
      <w:jc w:val="center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            Planejamento Estratégico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9">
    <w:pPr>
      <w:tabs>
        <w:tab w:val="right" w:leader="none" w:pos="12000"/>
      </w:tabs>
      <w:spacing w:after="0" w:before="0" w:line="240" w:lineRule="auto"/>
      <w:ind w:left="0" w:right="4.133858267717301" w:firstLine="0"/>
      <w:jc w:val="center"/>
      <w:rPr>
        <w:rFonts w:ascii="Montserrat" w:cs="Montserrat" w:eastAsia="Montserrat" w:hAnsi="Montserrat"/>
        <w:b w:val="1"/>
        <w:color w:val="434343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</w:t>
    </w:r>
    <w:r w:rsidDel="00000000" w:rsidR="00000000" w:rsidRPr="00000000">
      <w:rPr>
        <w:rFonts w:ascii="Montserrat" w:cs="Montserrat" w:eastAsia="Montserrat" w:hAnsi="Montserrat"/>
        <w:b w:val="1"/>
        <w:color w:val="434343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1FA">
    <w:pPr>
      <w:tabs>
        <w:tab w:val="right" w:leader="none" w:pos="12000"/>
      </w:tabs>
      <w:spacing w:after="0" w:before="0" w:line="240" w:lineRule="auto"/>
      <w:ind w:left="0" w:right="4.133858267717301" w:firstLine="0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B">
    <w:pPr>
      <w:tabs>
        <w:tab w:val="right" w:leader="none" w:pos="12000"/>
      </w:tabs>
      <w:spacing w:after="0" w:before="0" w:line="240" w:lineRule="auto"/>
      <w:ind w:left="0" w:right="4.133858267717301" w:firstLine="0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C">
    <w:pPr>
      <w:tabs>
        <w:tab w:val="right" w:leader="none" w:pos="12000"/>
      </w:tabs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-91229</wp:posOffset>
          </wp:positionH>
          <wp:positionV relativeFrom="page">
            <wp:posOffset>-126998</wp:posOffset>
          </wp:positionV>
          <wp:extent cx="7679995" cy="10872052"/>
          <wp:effectExtent b="0" l="0" r="0" t="0"/>
          <wp:wrapNone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15" r="14" t="0"/>
                  <a:stretch>
                    <a:fillRect/>
                  </a:stretch>
                </pic:blipFill>
                <pic:spPr>
                  <a:xfrm>
                    <a:off x="0" y="0"/>
                    <a:ext cx="7679995" cy="108720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D">
    <w:pPr>
      <w:tabs>
        <w:tab w:val="right" w:leader="none" w:pos="12000"/>
      </w:tabs>
      <w:spacing w:after="80" w:before="0" w:line="240" w:lineRule="auto"/>
      <w:ind w:right="4.133858267717301" w:firstLine="0"/>
      <w:jc w:val="lef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-112181</wp:posOffset>
          </wp:positionH>
          <wp:positionV relativeFrom="paragraph">
            <wp:posOffset>-228598</wp:posOffset>
          </wp:positionV>
          <wp:extent cx="407959" cy="585788"/>
          <wp:effectExtent b="0" l="0" r="0" t="0"/>
          <wp:wrapNone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FE">
    <w:pPr>
      <w:tabs>
        <w:tab w:val="right" w:leader="none" w:pos="12000"/>
      </w:tabs>
      <w:spacing w:after="0" w:before="0" w:line="240" w:lineRule="auto"/>
      <w:ind w:right="4.133858267717301" w:firstLine="0"/>
      <w:jc w:val="right"/>
      <w:rPr>
        <w:rFonts w:ascii="Montserrat" w:cs="Montserrat" w:eastAsia="Montserrat" w:hAnsi="Montserrat"/>
        <w:b w:val="1"/>
        <w:sz w:val="10"/>
        <w:szCs w:val="1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Planejamento Estratégico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F">
    <w:pPr>
      <w:tabs>
        <w:tab w:val="right" w:leader="none" w:pos="12000"/>
      </w:tabs>
      <w:spacing w:after="80" w:before="0" w:line="240" w:lineRule="auto"/>
      <w:ind w:right="4.133858267717301" w:firstLine="0"/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0">
    <w:pPr>
      <w:tabs>
        <w:tab w:val="right" w:leader="none" w:pos="12000"/>
      </w:tabs>
      <w:spacing w:after="0" w:before="0" w:line="24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57152</wp:posOffset>
          </wp:positionH>
          <wp:positionV relativeFrom="paragraph">
            <wp:posOffset>19052</wp:posOffset>
          </wp:positionV>
          <wp:extent cx="407959" cy="585788"/>
          <wp:effectExtent b="0" l="0" r="0" t="0"/>
          <wp:wrapNone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795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01">
    <w:pPr>
      <w:tabs>
        <w:tab w:val="right" w:leader="none" w:pos="12000"/>
      </w:tabs>
      <w:spacing w:after="0" w:before="0" w:line="240" w:lineRule="auto"/>
      <w:ind w:right="4.133858267717301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2">
    <w:pPr>
      <w:tabs>
        <w:tab w:val="right" w:leader="none" w:pos="12000"/>
      </w:tabs>
      <w:spacing w:after="0" w:before="0" w:line="240" w:lineRule="auto"/>
      <w:ind w:right="4.133858267717301" w:firstLine="0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3">
    <w:pPr>
      <w:tabs>
        <w:tab w:val="right" w:leader="none" w:pos="12000"/>
      </w:tabs>
      <w:spacing w:after="0" w:before="0" w:line="240" w:lineRule="auto"/>
      <w:ind w:right="4.133858267717301" w:firstLine="0"/>
      <w:jc w:val="right"/>
      <w:rPr>
        <w:rFonts w:ascii="Montserrat" w:cs="Montserrat" w:eastAsia="Montserrat" w:hAnsi="Montserrat"/>
        <w:b w:val="1"/>
        <w:color w:val="0088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0088b7"/>
        <w:sz w:val="20"/>
        <w:szCs w:val="20"/>
        <w:rtl w:val="0"/>
      </w:rPr>
      <w:t xml:space="preserve"> Planejamento Estratégico do Programa de Pós-Graduação em </w:t>
    </w:r>
    <w:r w:rsidDel="00000000" w:rsidR="00000000" w:rsidRPr="00000000">
      <w:rPr>
        <w:rFonts w:ascii="Montserrat" w:cs="Montserrat" w:eastAsia="Montserrat" w:hAnsi="Montserrat"/>
        <w:b w:val="1"/>
        <w:i w:val="1"/>
        <w:color w:val="0088b7"/>
        <w:sz w:val="20"/>
        <w:szCs w:val="20"/>
        <w:rtl w:val="0"/>
      </w:rPr>
      <w:t xml:space="preserve">&lt;Nome PPG&gt;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4">
    <w:pPr>
      <w:tabs>
        <w:tab w:val="right" w:leader="none" w:pos="12000"/>
      </w:tabs>
      <w:spacing w:after="80" w:before="0" w:line="240" w:lineRule="auto"/>
      <w:ind w:right="4.133858267717301" w:firstLine="0"/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sz w:val="10"/>
        <w:szCs w:val="10"/>
        <w:rtl w:val="0"/>
      </w:rPr>
      <w:t xml:space="preserve">___________________________________________________________________________________________________________________________________________________________________________________________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2"/>
        <w:szCs w:val="22"/>
        <w:lang w:val="pt_BR"/>
      </w:rPr>
    </w:rPrDefault>
    <w:pPrDefault>
      <w:pPr>
        <w:tabs>
          <w:tab w:val="right" w:leader="none" w:pos="12000"/>
        </w:tabs>
        <w:spacing w:before="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ind w:firstLine="0"/>
    </w:pPr>
    <w:rPr>
      <w:rFonts w:ascii="Montserrat" w:cs="Montserrat" w:eastAsia="Montserrat" w:hAnsi="Montserrat"/>
      <w:b w:val="1"/>
      <w:color w:val="007cb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ind w:left="992.1259842519685" w:hanging="425.19685039370086"/>
    </w:pPr>
    <w:rPr>
      <w:rFonts w:ascii="Montserrat" w:cs="Montserrat" w:eastAsia="Montserrat" w:hAnsi="Montserrat"/>
      <w:b w:val="1"/>
      <w:color w:val="007cb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Rule="auto"/>
      <w:ind w:firstLine="0"/>
    </w:pPr>
    <w:rPr>
      <w:rFonts w:ascii="Montserrat" w:cs="Montserrat" w:eastAsia="Montserrat" w:hAnsi="Montserrat"/>
      <w:b w:val="1"/>
      <w:color w:val="007cb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left="720" w:hanging="360"/>
    </w:pPr>
    <w:rPr>
      <w:b w:val="1"/>
      <w:color w:val="007cb0"/>
      <w:sz w:val="28"/>
      <w:szCs w:val="28"/>
    </w:rPr>
  </w:style>
  <w:style w:type="paragraph" w:styleId="Normal" w:default="1">
    <w:name w:val="normal"/>
  </w:style>
  <w:style w:type="table" w:styleId="TableNormal" w:default="1">
    <w:name w:val="Table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b w:val="1"/>
      <w:color w:val="007cb0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5" Type="http://schemas.openxmlformats.org/officeDocument/2006/relationships/hyperlink" Target="https://login.stelaexperta.com.br/" TargetMode="External"/><Relationship Id="rId14" Type="http://schemas.openxmlformats.org/officeDocument/2006/relationships/header" Target="header3.xml"/><Relationship Id="rId17" Type="http://schemas.openxmlformats.org/officeDocument/2006/relationships/footer" Target="footer4.xml"/><Relationship Id="rId16" Type="http://schemas.openxmlformats.org/officeDocument/2006/relationships/header" Target="header4.xml"/><Relationship Id="rId18" Type="http://schemas.openxmlformats.org/officeDocument/2006/relationships/footer" Target="footer5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Bold-boldItalic.ttf"/><Relationship Id="rId22" Type="http://schemas.openxmlformats.org/officeDocument/2006/relationships/font" Target="fonts/OpenSansLight-bold.ttf"/><Relationship Id="rId21" Type="http://schemas.openxmlformats.org/officeDocument/2006/relationships/font" Target="fonts/OpenSansLight-regular.ttf"/><Relationship Id="rId24" Type="http://schemas.openxmlformats.org/officeDocument/2006/relationships/font" Target="fonts/OpenSansLight-boldItalic.ttf"/><Relationship Id="rId23" Type="http://schemas.openxmlformats.org/officeDocument/2006/relationships/font" Target="fonts/OpenSansLight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26" Type="http://schemas.openxmlformats.org/officeDocument/2006/relationships/font" Target="fonts/OpenSans-bold.ttf"/><Relationship Id="rId25" Type="http://schemas.openxmlformats.org/officeDocument/2006/relationships/font" Target="fonts/OpenSans-regular.ttf"/><Relationship Id="rId28" Type="http://schemas.openxmlformats.org/officeDocument/2006/relationships/font" Target="fonts/OpenSans-boldItalic.ttf"/><Relationship Id="rId27" Type="http://schemas.openxmlformats.org/officeDocument/2006/relationships/font" Target="fonts/OpenSans-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Black-bold.ttf"/><Relationship Id="rId12" Type="http://schemas.openxmlformats.org/officeDocument/2006/relationships/font" Target="fonts/Montserrat-boldItalic.ttf"/><Relationship Id="rId15" Type="http://schemas.openxmlformats.org/officeDocument/2006/relationships/font" Target="fonts/MontserratLight-regular.ttf"/><Relationship Id="rId14" Type="http://schemas.openxmlformats.org/officeDocument/2006/relationships/font" Target="fonts/MontserratBlack-boldItalic.ttf"/><Relationship Id="rId17" Type="http://schemas.openxmlformats.org/officeDocument/2006/relationships/font" Target="fonts/MontserratLight-italic.ttf"/><Relationship Id="rId16" Type="http://schemas.openxmlformats.org/officeDocument/2006/relationships/font" Target="fonts/MontserratLight-bold.ttf"/><Relationship Id="rId19" Type="http://schemas.openxmlformats.org/officeDocument/2006/relationships/font" Target="fonts/MontserratExtraBold-bold.ttf"/><Relationship Id="rId18" Type="http://schemas.openxmlformats.org/officeDocument/2006/relationships/font" Target="fonts/Montserrat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WSNGRl0/vXBYKJun1urp6KQJhg==">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